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lang w:val="en-GB"/>
        </w:rPr>
      </w:pPr>
      <w:r>
        <w:rPr>
          <w:b/>
          <w:bCs/>
          <w:lang w:val="en-GB"/>
        </w:rPr>
        <w:t>TOURISM OUI CAMPAIGN</w:t>
      </w:r>
    </w:p>
    <w:p>
      <w:pPr>
        <w:pStyle w:val="Normal"/>
        <w:rPr>
          <w:b/>
          <w:bCs/>
          <w:color w:val="FF0000"/>
          <w:lang w:val="en-GB"/>
        </w:rPr>
      </w:pPr>
      <w:r>
        <w:rPr>
          <w:b/>
          <w:bCs/>
          <w:color w:val="FF0000"/>
          <w:lang w:val="en-GB"/>
        </w:rPr>
        <w:t>Basic Architecture</w:t>
      </w:r>
    </w:p>
    <w:p>
      <w:pPr>
        <w:pStyle w:val="ListParagraph"/>
        <w:numPr>
          <w:ilvl w:val="0"/>
          <w:numId w:val="1"/>
        </w:numPr>
        <w:rPr>
          <w:lang w:val="en-GB"/>
        </w:rPr>
      </w:pPr>
      <w:r>
        <w:rPr>
          <w:lang w:val="en-GB"/>
        </w:rPr>
        <w:t>There will be 5 strands of output as follows:</w:t>
      </w:r>
    </w:p>
    <w:p>
      <w:pPr>
        <w:pStyle w:val="ListParagraph"/>
        <w:numPr>
          <w:ilvl w:val="0"/>
          <w:numId w:val="2"/>
        </w:numPr>
        <w:rPr>
          <w:lang w:val="en-GB"/>
        </w:rPr>
      </w:pPr>
      <w:r>
        <w:rPr>
          <w:lang w:val="en-GB"/>
        </w:rPr>
        <w:t>Television and You Tube</w:t>
      </w:r>
    </w:p>
    <w:p>
      <w:pPr>
        <w:pStyle w:val="ListParagraph"/>
        <w:numPr>
          <w:ilvl w:val="0"/>
          <w:numId w:val="2"/>
        </w:numPr>
        <w:rPr>
          <w:lang w:val="en-GB"/>
        </w:rPr>
      </w:pPr>
      <w:r>
        <w:rPr>
          <w:lang w:val="en-GB"/>
        </w:rPr>
        <w:t>Radio</w:t>
      </w:r>
    </w:p>
    <w:p>
      <w:pPr>
        <w:pStyle w:val="ListParagraph"/>
        <w:numPr>
          <w:ilvl w:val="0"/>
          <w:numId w:val="2"/>
        </w:numPr>
        <w:rPr>
          <w:lang w:val="en-GB"/>
        </w:rPr>
      </w:pPr>
      <w:r>
        <w:rPr>
          <w:lang w:val="en-GB"/>
        </w:rPr>
        <w:t>Print Media</w:t>
      </w:r>
    </w:p>
    <w:p>
      <w:pPr>
        <w:pStyle w:val="ListParagraph"/>
        <w:numPr>
          <w:ilvl w:val="0"/>
          <w:numId w:val="2"/>
        </w:numPr>
        <w:rPr>
          <w:lang w:val="en-GB"/>
        </w:rPr>
      </w:pPr>
      <w:r>
        <w:rPr>
          <w:lang w:val="en-GB"/>
        </w:rPr>
        <w:t>Social Media</w:t>
      </w:r>
    </w:p>
    <w:p>
      <w:pPr>
        <w:pStyle w:val="ListParagraph"/>
        <w:numPr>
          <w:ilvl w:val="0"/>
          <w:numId w:val="2"/>
        </w:numPr>
        <w:rPr>
          <w:lang w:val="en-GB"/>
        </w:rPr>
      </w:pPr>
      <w:r>
        <w:rPr>
          <w:lang w:val="en-GB"/>
        </w:rPr>
        <w:t>Education/schools pack</w:t>
      </w:r>
    </w:p>
    <w:p>
      <w:pPr>
        <w:pStyle w:val="ListParagraph"/>
        <w:numPr>
          <w:ilvl w:val="0"/>
          <w:numId w:val="1"/>
        </w:numPr>
        <w:rPr>
          <w:lang w:val="en-GB"/>
        </w:rPr>
      </w:pPr>
      <w:r>
        <w:rPr>
          <w:lang w:val="en-GB"/>
        </w:rPr>
        <w:t>There will be two phases as follows:</w:t>
      </w:r>
    </w:p>
    <w:p>
      <w:pPr>
        <w:pStyle w:val="ListParagraph"/>
        <w:numPr>
          <w:ilvl w:val="0"/>
          <w:numId w:val="2"/>
        </w:numPr>
        <w:rPr>
          <w:lang w:val="en-GB"/>
        </w:rPr>
      </w:pPr>
      <w:r>
        <w:rPr>
          <w:lang w:val="en-GB"/>
        </w:rPr>
        <w:t>Phase 1: Commences Friday October 16</w:t>
      </w:r>
      <w:r>
        <w:rPr>
          <w:vertAlign w:val="superscript"/>
          <w:lang w:val="en-GB"/>
        </w:rPr>
        <w:t>th</w:t>
      </w:r>
      <w:r>
        <w:rPr>
          <w:lang w:val="en-GB"/>
        </w:rPr>
        <w:t>, terminates Wednesday 21</w:t>
      </w:r>
      <w:r>
        <w:rPr>
          <w:vertAlign w:val="superscript"/>
          <w:lang w:val="en-GB"/>
        </w:rPr>
        <w:t>st</w:t>
      </w:r>
      <w:r>
        <w:rPr>
          <w:lang w:val="en-GB"/>
        </w:rPr>
        <w:t xml:space="preserve"> October (1 week)</w:t>
      </w:r>
    </w:p>
    <w:p>
      <w:pPr>
        <w:pStyle w:val="ListParagraph"/>
        <w:numPr>
          <w:ilvl w:val="0"/>
          <w:numId w:val="2"/>
        </w:numPr>
        <w:rPr>
          <w:lang w:val="en-GB"/>
        </w:rPr>
      </w:pPr>
      <w:r>
        <w:rPr>
          <w:lang w:val="en-GB"/>
        </w:rPr>
        <w:t>Phase 2: Commences Friday October 30</w:t>
      </w:r>
      <w:r>
        <w:rPr>
          <w:vertAlign w:val="superscript"/>
          <w:lang w:val="en-GB"/>
        </w:rPr>
        <w:t>th</w:t>
      </w:r>
      <w:r>
        <w:rPr>
          <w:lang w:val="en-GB"/>
        </w:rPr>
        <w:t>, terminates Friday 4</w:t>
      </w:r>
      <w:r>
        <w:rPr>
          <w:vertAlign w:val="superscript"/>
          <w:lang w:val="en-GB"/>
        </w:rPr>
        <w:t>th</w:t>
      </w:r>
      <w:r>
        <w:rPr>
          <w:lang w:val="en-GB"/>
        </w:rPr>
        <w:t xml:space="preserve"> December (5 weeks)</w:t>
      </w:r>
    </w:p>
    <w:p>
      <w:pPr>
        <w:pStyle w:val="ListParagraph"/>
        <w:numPr>
          <w:ilvl w:val="0"/>
          <w:numId w:val="2"/>
        </w:numPr>
        <w:rPr>
          <w:lang w:val="en-GB"/>
        </w:rPr>
      </w:pPr>
      <w:r>
        <w:rPr>
          <w:lang w:val="en-GB"/>
        </w:rPr>
        <w:t>Total campaign duration: 6 weeks</w:t>
      </w:r>
    </w:p>
    <w:p>
      <w:pPr>
        <w:pStyle w:val="ListParagraph"/>
        <w:numPr>
          <w:ilvl w:val="0"/>
          <w:numId w:val="1"/>
        </w:numPr>
        <w:rPr>
          <w:lang w:val="en-GB"/>
        </w:rPr>
      </w:pPr>
      <w:r>
        <w:rPr>
          <w:lang w:val="en-GB"/>
        </w:rPr>
        <w:t>Planning and production for Phase 1 will take place from Friday October 1</w:t>
      </w:r>
      <w:r>
        <w:rPr>
          <w:vertAlign w:val="superscript"/>
          <w:lang w:val="en-GB"/>
        </w:rPr>
        <w:t>st</w:t>
      </w:r>
      <w:r>
        <w:rPr>
          <w:lang w:val="en-GB"/>
        </w:rPr>
        <w:t xml:space="preserve"> – Thursday October 15</w:t>
      </w:r>
      <w:r>
        <w:rPr>
          <w:vertAlign w:val="superscript"/>
          <w:lang w:val="en-GB"/>
        </w:rPr>
        <w:t>th</w:t>
      </w:r>
    </w:p>
    <w:p>
      <w:pPr>
        <w:pStyle w:val="ListParagraph"/>
        <w:numPr>
          <w:ilvl w:val="0"/>
          <w:numId w:val="1"/>
        </w:numPr>
        <w:rPr>
          <w:lang w:val="en-GB"/>
        </w:rPr>
      </w:pPr>
      <w:r>
        <w:rPr>
          <w:lang w:val="en-GB"/>
        </w:rPr>
        <w:t>Planning and production for Phase 2 will take place from Friday October 1st – Friday November 27</w:t>
      </w:r>
      <w:r>
        <w:rPr>
          <w:vertAlign w:val="superscript"/>
          <w:lang w:val="en-GB"/>
        </w:rPr>
        <w:t>th</w:t>
      </w:r>
      <w:r>
        <w:rPr>
          <w:lang w:val="en-GB"/>
        </w:rPr>
        <w:t>. This will enable us to modify campaign output throughout and keep the messages ‘fresh’ as well as responsive to any key developments here or overseas – for example if we introduce a rapid testing system here during the campaign duration then this will become a campaign feature.</w:t>
      </w:r>
    </w:p>
    <w:p>
      <w:pPr>
        <w:pStyle w:val="Normal"/>
        <w:rPr>
          <w:b/>
          <w:bCs/>
          <w:color w:val="FF0000"/>
          <w:lang w:val="en-GB"/>
        </w:rPr>
      </w:pPr>
      <w:r>
        <w:rPr>
          <w:b/>
          <w:bCs/>
          <w:color w:val="FF0000"/>
          <w:lang w:val="en-GB"/>
        </w:rPr>
        <w:t xml:space="preserve">Deliverables, roll outs, service providers and </w:t>
      </w:r>
      <w:r>
        <w:rPr>
          <w:b/>
          <w:bCs/>
          <w:color w:val="FF0000"/>
          <w:lang w:val="en-GB"/>
        </w:rPr>
        <w:t>schedules (where known).</w:t>
      </w:r>
    </w:p>
    <w:p>
      <w:pPr>
        <w:pStyle w:val="Normal"/>
        <w:rPr>
          <w:b/>
          <w:bCs/>
          <w:lang w:val="en-GB"/>
        </w:rPr>
      </w:pPr>
      <w:r>
        <w:rPr>
          <w:b/>
          <w:bCs/>
          <w:lang w:val="en-GB"/>
        </w:rPr>
        <w:t>1.TELEVISION AND YOU TUBE</w:t>
      </w:r>
    </w:p>
    <w:p>
      <w:pPr>
        <w:pStyle w:val="Normal"/>
        <w:rPr>
          <w:b/>
          <w:bCs/>
          <w:lang w:val="en-GB"/>
        </w:rPr>
      </w:pPr>
      <w:r>
        <w:rPr>
          <w:b/>
          <w:bCs/>
          <w:lang w:val="en-GB"/>
        </w:rPr>
        <w:t>Phase 1</w:t>
      </w:r>
    </w:p>
    <w:p>
      <w:pPr>
        <w:pStyle w:val="Normal"/>
        <w:rPr>
          <w:lang w:val="en-GB"/>
        </w:rPr>
      </w:pPr>
      <w:r>
        <w:rPr>
          <w:lang w:val="en-GB"/>
        </w:rPr>
        <w:t>Three 1 minute video films:</w:t>
      </w:r>
    </w:p>
    <w:tbl>
      <w:tblPr>
        <w:tblStyle w:val="TableGrid"/>
        <w:tblW w:w="901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803"/>
        <w:gridCol w:w="1803"/>
        <w:gridCol w:w="1803"/>
        <w:gridCol w:w="1803"/>
        <w:gridCol w:w="1804"/>
      </w:tblGrid>
      <w:tr>
        <w:trPr/>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TITLE</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PRODUCTION &amp; POST PRODUCTION</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SCRIPT</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ACTORS</w:t>
            </w:r>
          </w:p>
        </w:tc>
        <w:tc>
          <w:tcPr>
            <w:tcW w:w="1804" w:type="dxa"/>
            <w:tcBorders/>
          </w:tcPr>
          <w:p>
            <w:pPr>
              <w:pStyle w:val="Normal"/>
              <w:widowControl/>
              <w:spacing w:lineRule="auto" w:line="240" w:before="0" w:after="0"/>
              <w:jc w:val="left"/>
              <w:rPr>
                <w:lang w:val="en-GB"/>
              </w:rPr>
            </w:pPr>
            <w:r>
              <w:rPr>
                <w:rFonts w:eastAsia="Calibri" w:cs=""/>
                <w:kern w:val="0"/>
                <w:sz w:val="22"/>
                <w:szCs w:val="22"/>
                <w:lang w:val="en-GB" w:eastAsia="en-US" w:bidi="ar-SA"/>
              </w:rPr>
              <w:t>NOTES</w:t>
            </w:r>
          </w:p>
        </w:tc>
      </w:tr>
      <w:tr>
        <w:trPr/>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The Card Game</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Toule</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SHTA</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X 2</w:t>
            </w:r>
          </w:p>
          <w:p>
            <w:pPr>
              <w:pStyle w:val="Normal"/>
              <w:widowControl/>
              <w:spacing w:lineRule="auto" w:line="240" w:before="0" w:after="0"/>
              <w:jc w:val="left"/>
              <w:rPr>
                <w:lang w:val="en-GB"/>
              </w:rPr>
            </w:pPr>
            <w:r>
              <w:rPr>
                <w:rFonts w:eastAsia="Calibri" w:cs=""/>
                <w:kern w:val="0"/>
                <w:sz w:val="22"/>
                <w:szCs w:val="22"/>
                <w:lang w:val="en-SC" w:eastAsia="en-US" w:bidi="ar-SA"/>
              </w:rPr>
            </w:r>
          </w:p>
        </w:tc>
        <w:tc>
          <w:tcPr>
            <w:tcW w:w="1804" w:type="dxa"/>
            <w:tcBorders/>
          </w:tcPr>
          <w:p>
            <w:pPr>
              <w:pStyle w:val="Normal"/>
              <w:widowControl/>
              <w:spacing w:lineRule="auto" w:line="240" w:before="0" w:after="0"/>
              <w:jc w:val="left"/>
              <w:rPr>
                <w:lang w:val="en-GB"/>
              </w:rPr>
            </w:pPr>
            <w:r>
              <w:rPr>
                <w:rFonts w:eastAsia="Calibri" w:cs=""/>
                <w:kern w:val="0"/>
                <w:sz w:val="22"/>
                <w:szCs w:val="22"/>
                <w:lang w:val="en-GB" w:eastAsia="en-US" w:bidi="ar-SA"/>
              </w:rPr>
              <w:t>SBC screening then upload to YouTube</w:t>
            </w:r>
          </w:p>
          <w:p>
            <w:pPr>
              <w:pStyle w:val="Normal"/>
              <w:widowControl/>
              <w:spacing w:lineRule="auto" w:line="240" w:before="0" w:after="0"/>
              <w:jc w:val="left"/>
              <w:rPr>
                <w:lang w:val="en-GB"/>
              </w:rPr>
            </w:pPr>
            <w:r>
              <w:rPr>
                <w:rFonts w:eastAsia="Calibri" w:cs=""/>
                <w:kern w:val="0"/>
                <w:sz w:val="22"/>
                <w:szCs w:val="22"/>
                <w:lang w:val="en-GB" w:eastAsia="en-US" w:bidi="ar-SA"/>
              </w:rPr>
              <w:t>Broadcast: 16/10, 20/10, 3/11, 17/11</w:t>
            </w:r>
          </w:p>
        </w:tc>
      </w:tr>
      <w:tr>
        <w:trPr/>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The Supermarket</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Toule</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SHTA</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X2</w:t>
            </w:r>
          </w:p>
          <w:p>
            <w:pPr>
              <w:pStyle w:val="Normal"/>
              <w:widowControl/>
              <w:spacing w:lineRule="auto" w:line="240" w:before="0" w:after="0"/>
              <w:jc w:val="left"/>
              <w:rPr>
                <w:lang w:val="en-GB"/>
              </w:rPr>
            </w:pPr>
            <w:r>
              <w:rPr>
                <w:rFonts w:eastAsia="Calibri" w:cs=""/>
                <w:kern w:val="0"/>
                <w:sz w:val="22"/>
                <w:szCs w:val="22"/>
                <w:lang w:val="en-SC" w:eastAsia="en-US" w:bidi="ar-SA"/>
              </w:rPr>
            </w:r>
          </w:p>
        </w:tc>
        <w:tc>
          <w:tcPr>
            <w:tcW w:w="1804"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p>
            <w:pPr>
              <w:pStyle w:val="Normal"/>
              <w:widowControl/>
              <w:spacing w:lineRule="auto" w:line="240" w:before="0" w:after="0"/>
              <w:jc w:val="left"/>
              <w:rPr>
                <w:lang w:val="en-GB"/>
              </w:rPr>
            </w:pPr>
            <w:r>
              <w:rPr>
                <w:rFonts w:eastAsia="Calibri" w:cs=""/>
                <w:kern w:val="0"/>
                <w:sz w:val="22"/>
                <w:szCs w:val="22"/>
                <w:lang w:val="en-GB" w:eastAsia="en-US" w:bidi="ar-SA"/>
              </w:rPr>
              <w:t>Broadcast: 17/10, 21/10, 4/10, 18/11</w:t>
            </w:r>
          </w:p>
        </w:tc>
      </w:tr>
      <w:tr>
        <w:trPr/>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The Dinner</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Toule</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SHTA</w:t>
            </w:r>
          </w:p>
        </w:tc>
        <w:tc>
          <w:tcPr>
            <w:tcW w:w="1803" w:type="dxa"/>
            <w:tcBorders/>
          </w:tcPr>
          <w:p>
            <w:pPr>
              <w:pStyle w:val="Normal"/>
              <w:widowControl/>
              <w:spacing w:lineRule="auto" w:line="240" w:before="0" w:after="0"/>
              <w:jc w:val="left"/>
              <w:rPr>
                <w:lang w:val="en-GB"/>
              </w:rPr>
            </w:pPr>
            <w:r>
              <w:rPr>
                <w:rFonts w:eastAsia="Calibri" w:cs=""/>
                <w:kern w:val="0"/>
                <w:sz w:val="22"/>
                <w:szCs w:val="22"/>
                <w:lang w:val="en-GB" w:eastAsia="en-US" w:bidi="ar-SA"/>
              </w:rPr>
              <w:t>X6</w:t>
            </w:r>
          </w:p>
          <w:p>
            <w:pPr>
              <w:pStyle w:val="Normal"/>
              <w:widowControl/>
              <w:spacing w:lineRule="auto" w:line="240" w:before="0" w:after="0"/>
              <w:jc w:val="left"/>
              <w:rPr>
                <w:lang w:val="en-GB"/>
              </w:rPr>
            </w:pPr>
            <w:r>
              <w:rPr>
                <w:rFonts w:eastAsia="Calibri" w:cs=""/>
                <w:kern w:val="0"/>
                <w:sz w:val="22"/>
                <w:szCs w:val="22"/>
                <w:lang w:val="en-SC" w:eastAsia="en-US" w:bidi="ar-SA"/>
              </w:rPr>
            </w:r>
          </w:p>
        </w:tc>
        <w:tc>
          <w:tcPr>
            <w:tcW w:w="1804"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p>
            <w:pPr>
              <w:pStyle w:val="Normal"/>
              <w:widowControl/>
              <w:spacing w:lineRule="auto" w:line="240" w:before="0" w:after="0"/>
              <w:jc w:val="left"/>
              <w:rPr>
                <w:lang w:val="en-GB"/>
              </w:rPr>
            </w:pPr>
            <w:r>
              <w:rPr>
                <w:rFonts w:eastAsia="Calibri" w:cs=""/>
                <w:kern w:val="0"/>
                <w:sz w:val="22"/>
                <w:szCs w:val="22"/>
                <w:lang w:val="en-GB" w:eastAsia="en-US" w:bidi="ar-SA"/>
              </w:rPr>
              <w:t>Broadcast: 19/10, 7/11, 11/11, 19/11</w:t>
            </w:r>
          </w:p>
        </w:tc>
      </w:tr>
    </w:tbl>
    <w:p>
      <w:pPr>
        <w:pStyle w:val="Normal"/>
        <w:rPr>
          <w:lang w:val="en-GB"/>
        </w:rPr>
      </w:pPr>
      <w:r>
        <w:rPr>
          <w:lang w:val="en-GB"/>
        </w:rPr>
      </w:r>
    </w:p>
    <w:p>
      <w:pPr>
        <w:pStyle w:val="Normal"/>
        <w:rPr>
          <w:lang w:val="en-GB"/>
        </w:rPr>
      </w:pPr>
      <w:r>
        <w:rPr>
          <w:lang w:val="en-GB"/>
        </w:rPr>
        <w:t>Attachment provides details of these films</w:t>
      </w:r>
    </w:p>
    <w:p>
      <w:pPr>
        <w:pStyle w:val="Normal"/>
        <w:rPr>
          <w:b/>
          <w:bCs/>
          <w:lang w:val="en-GB"/>
        </w:rPr>
      </w:pPr>
      <w:r>
        <w:rPr>
          <w:b/>
          <w:bCs/>
          <w:lang w:val="en-GB"/>
        </w:rPr>
        <w:t>Phase 2</w:t>
      </w:r>
    </w:p>
    <w:p>
      <w:pPr>
        <w:pStyle w:val="Normal"/>
        <w:rPr>
          <w:lang w:val="en-GB"/>
        </w:rPr>
      </w:pPr>
      <w:r>
        <w:rPr>
          <w:lang w:val="en-GB"/>
        </w:rPr>
        <w:t>Eight 1 minute video films: 4 further drama (one being the 13/11 ‘special’) and 4 Talking Head/s</w:t>
      </w:r>
    </w:p>
    <w:p>
      <w:pPr>
        <w:pStyle w:val="Normal"/>
        <w:rPr>
          <w:lang w:val="en-GB"/>
        </w:rPr>
      </w:pPr>
      <w:r>
        <w:rPr>
          <w:lang w:val="en-GB"/>
        </w:rPr>
        <w:t>Creole, with some English</w:t>
      </w:r>
    </w:p>
    <w:tbl>
      <w:tblPr>
        <w:tblStyle w:val="TableGrid"/>
        <w:tblW w:w="901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659"/>
        <w:gridCol w:w="1739"/>
        <w:gridCol w:w="1632"/>
        <w:gridCol w:w="2307"/>
        <w:gridCol w:w="1679"/>
      </w:tblGrid>
      <w:tr>
        <w:trPr/>
        <w:tc>
          <w:tcPr>
            <w:tcW w:w="165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FORMAT</w:t>
            </w:r>
          </w:p>
        </w:tc>
        <w:tc>
          <w:tcPr>
            <w:tcW w:w="173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PRODUCTION &amp; POST PRODUCTION</w:t>
            </w:r>
          </w:p>
        </w:tc>
        <w:tc>
          <w:tcPr>
            <w:tcW w:w="1632" w:type="dxa"/>
            <w:tcBorders/>
          </w:tcPr>
          <w:p>
            <w:pPr>
              <w:pStyle w:val="Normal"/>
              <w:widowControl/>
              <w:spacing w:lineRule="auto" w:line="240" w:before="0" w:after="0"/>
              <w:jc w:val="left"/>
              <w:rPr>
                <w:lang w:val="en-GB"/>
              </w:rPr>
            </w:pPr>
            <w:r>
              <w:rPr>
                <w:rFonts w:eastAsia="Calibri" w:cs=""/>
                <w:kern w:val="0"/>
                <w:sz w:val="22"/>
                <w:szCs w:val="22"/>
                <w:lang w:val="en-GB" w:eastAsia="en-US" w:bidi="ar-SA"/>
              </w:rPr>
              <w:t>SCRIPT</w:t>
            </w:r>
          </w:p>
        </w:tc>
        <w:tc>
          <w:tcPr>
            <w:tcW w:w="2307" w:type="dxa"/>
            <w:tcBorders/>
          </w:tcPr>
          <w:p>
            <w:pPr>
              <w:pStyle w:val="Normal"/>
              <w:widowControl/>
              <w:spacing w:lineRule="auto" w:line="240" w:before="0" w:after="0"/>
              <w:jc w:val="left"/>
              <w:rPr>
                <w:lang w:val="en-GB"/>
              </w:rPr>
            </w:pPr>
            <w:r>
              <w:rPr>
                <w:rFonts w:eastAsia="Calibri" w:cs=""/>
                <w:kern w:val="0"/>
                <w:sz w:val="22"/>
                <w:szCs w:val="22"/>
                <w:lang w:val="en-GB" w:eastAsia="en-US" w:bidi="ar-SA"/>
              </w:rPr>
              <w:t>ACTORS/PARTICIPANTS</w:t>
            </w:r>
          </w:p>
        </w:tc>
        <w:tc>
          <w:tcPr>
            <w:tcW w:w="167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NOTES</w:t>
            </w:r>
          </w:p>
        </w:tc>
      </w:tr>
      <w:tr>
        <w:trPr/>
        <w:tc>
          <w:tcPr>
            <w:tcW w:w="165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DRAMA 4</w:t>
            </w:r>
          </w:p>
        </w:tc>
        <w:tc>
          <w:tcPr>
            <w:tcW w:w="173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Toule</w:t>
            </w:r>
          </w:p>
        </w:tc>
        <w:tc>
          <w:tcPr>
            <w:tcW w:w="1632" w:type="dxa"/>
            <w:tcBorders/>
          </w:tcPr>
          <w:p>
            <w:pPr>
              <w:pStyle w:val="Normal"/>
              <w:widowControl/>
              <w:spacing w:lineRule="auto" w:line="240" w:before="0" w:after="0"/>
              <w:jc w:val="left"/>
              <w:rPr>
                <w:lang w:val="en-GB"/>
              </w:rPr>
            </w:pPr>
            <w:r>
              <w:rPr>
                <w:rFonts w:eastAsia="Calibri" w:cs=""/>
                <w:kern w:val="0"/>
                <w:sz w:val="22"/>
                <w:szCs w:val="22"/>
                <w:lang w:val="en-GB" w:eastAsia="en-US" w:bidi="ar-SA"/>
              </w:rPr>
              <w:t>SHTA</w:t>
            </w:r>
          </w:p>
        </w:tc>
        <w:tc>
          <w:tcPr>
            <w:tcW w:w="2307"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TBC</w:t>
            </w:r>
          </w:p>
        </w:tc>
        <w:tc>
          <w:tcPr>
            <w:tcW w:w="167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SBC to YouTube</w:t>
            </w:r>
          </w:p>
          <w:p>
            <w:pPr>
              <w:pStyle w:val="Normal"/>
              <w:widowControl/>
              <w:spacing w:lineRule="auto" w:line="240" w:before="0" w:after="0"/>
              <w:jc w:val="left"/>
              <w:rPr>
                <w:lang w:val="en-GB"/>
              </w:rPr>
            </w:pPr>
            <w:r>
              <w:rPr>
                <w:rFonts w:eastAsia="Calibri" w:cs=""/>
                <w:kern w:val="0"/>
                <w:sz w:val="22"/>
                <w:szCs w:val="22"/>
                <w:lang w:val="en-GB" w:eastAsia="en-US" w:bidi="ar-SA"/>
              </w:rPr>
              <w:t>Broadcast 30/10, 6/11, 26/11</w:t>
            </w:r>
          </w:p>
        </w:tc>
      </w:tr>
      <w:tr>
        <w:trPr/>
        <w:tc>
          <w:tcPr>
            <w:tcW w:w="165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DRAMA 5</w:t>
              <w:tab/>
            </w:r>
          </w:p>
        </w:tc>
        <w:tc>
          <w:tcPr>
            <w:tcW w:w="173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1632"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2307"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167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p>
            <w:pPr>
              <w:pStyle w:val="Normal"/>
              <w:widowControl/>
              <w:spacing w:lineRule="auto" w:line="240" w:before="0" w:after="0"/>
              <w:jc w:val="left"/>
              <w:rPr>
                <w:lang w:val="en-GB"/>
              </w:rPr>
            </w:pPr>
            <w:r>
              <w:rPr>
                <w:rFonts w:eastAsia="Calibri" w:cs=""/>
                <w:kern w:val="0"/>
                <w:sz w:val="22"/>
                <w:szCs w:val="22"/>
                <w:lang w:val="en-GB" w:eastAsia="en-US" w:bidi="ar-SA"/>
              </w:rPr>
              <w:t xml:space="preserve">Broadcast 31/10, 9/11, 25/11, </w:t>
            </w:r>
          </w:p>
        </w:tc>
      </w:tr>
      <w:tr>
        <w:trPr/>
        <w:tc>
          <w:tcPr>
            <w:tcW w:w="165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DRAMA 6</w:t>
            </w:r>
          </w:p>
        </w:tc>
        <w:tc>
          <w:tcPr>
            <w:tcW w:w="173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1632"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2307"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167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p>
            <w:pPr>
              <w:pStyle w:val="Normal"/>
              <w:widowControl/>
              <w:spacing w:lineRule="auto" w:line="240" w:before="0" w:after="0"/>
              <w:jc w:val="left"/>
              <w:rPr>
                <w:lang w:val="en-GB"/>
              </w:rPr>
            </w:pPr>
            <w:r>
              <w:rPr>
                <w:rFonts w:eastAsia="Calibri" w:cs=""/>
                <w:kern w:val="0"/>
                <w:sz w:val="22"/>
                <w:szCs w:val="22"/>
                <w:lang w:val="en-GB" w:eastAsia="en-US" w:bidi="ar-SA"/>
              </w:rPr>
              <w:t>Broadcast</w:t>
            </w:r>
          </w:p>
          <w:p>
            <w:pPr>
              <w:pStyle w:val="Normal"/>
              <w:widowControl/>
              <w:spacing w:lineRule="auto" w:line="240" w:before="0" w:after="0"/>
              <w:jc w:val="left"/>
              <w:rPr>
                <w:lang w:val="en-GB"/>
              </w:rPr>
            </w:pPr>
            <w:r>
              <w:rPr>
                <w:rFonts w:eastAsia="Calibri" w:cs=""/>
                <w:kern w:val="0"/>
                <w:sz w:val="22"/>
                <w:szCs w:val="22"/>
                <w:lang w:val="en-GB" w:eastAsia="en-US" w:bidi="ar-SA"/>
              </w:rPr>
              <w:t xml:space="preserve">27/11, 29/11, 4/12 </w:t>
            </w:r>
          </w:p>
        </w:tc>
      </w:tr>
      <w:tr>
        <w:trPr/>
        <w:tc>
          <w:tcPr>
            <w:tcW w:w="165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TALKING HEAD/S 1</w:t>
            </w:r>
          </w:p>
        </w:tc>
        <w:tc>
          <w:tcPr>
            <w:tcW w:w="173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1632" w:type="dxa"/>
            <w:tcBorders/>
          </w:tcPr>
          <w:p>
            <w:pPr>
              <w:pStyle w:val="Normal"/>
              <w:widowControl/>
              <w:spacing w:lineRule="auto" w:line="240" w:before="0" w:after="0"/>
              <w:jc w:val="left"/>
              <w:rPr>
                <w:lang w:val="en-GB"/>
              </w:rPr>
            </w:pPr>
            <w:r>
              <w:rPr>
                <w:rFonts w:eastAsia="Calibri" w:cs=""/>
                <w:kern w:val="0"/>
                <w:sz w:val="22"/>
                <w:szCs w:val="22"/>
                <w:lang w:val="en-GB" w:eastAsia="en-US" w:bidi="ar-SA"/>
              </w:rPr>
              <w:t>Head/s + SHTA</w:t>
            </w:r>
          </w:p>
        </w:tc>
        <w:tc>
          <w:tcPr>
            <w:tcW w:w="2307" w:type="dxa"/>
            <w:tcBorders/>
          </w:tcPr>
          <w:p>
            <w:pPr>
              <w:pStyle w:val="Normal"/>
              <w:widowControl/>
              <w:spacing w:lineRule="auto" w:line="240" w:before="0" w:after="0"/>
              <w:jc w:val="left"/>
              <w:rPr>
                <w:lang w:val="en-GB"/>
              </w:rPr>
            </w:pPr>
            <w:r>
              <w:rPr>
                <w:rFonts w:eastAsia="Calibri" w:cs=""/>
                <w:kern w:val="0"/>
                <w:sz w:val="22"/>
                <w:szCs w:val="22"/>
                <w:lang w:val="en-GB" w:eastAsia="en-US" w:bidi="ar-SA"/>
              </w:rPr>
              <w:t xml:space="preserve">X 4 </w:t>
            </w:r>
          </w:p>
        </w:tc>
        <w:tc>
          <w:tcPr>
            <w:tcW w:w="167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p>
            <w:pPr>
              <w:pStyle w:val="Normal"/>
              <w:widowControl/>
              <w:spacing w:lineRule="auto" w:line="240" w:before="0" w:after="0"/>
              <w:jc w:val="left"/>
              <w:rPr>
                <w:lang w:val="en-GB"/>
              </w:rPr>
            </w:pPr>
            <w:r>
              <w:rPr>
                <w:rFonts w:eastAsia="Calibri" w:cs=""/>
                <w:kern w:val="0"/>
                <w:sz w:val="22"/>
                <w:szCs w:val="22"/>
                <w:lang w:val="en-GB" w:eastAsia="en-US" w:bidi="ar-SA"/>
              </w:rPr>
              <w:t>Broadcast 2/11, 5/11, 14/11, 30/11</w:t>
            </w:r>
          </w:p>
        </w:tc>
      </w:tr>
      <w:tr>
        <w:trPr/>
        <w:tc>
          <w:tcPr>
            <w:tcW w:w="165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TALKING HEAD/S 2</w:t>
            </w:r>
          </w:p>
        </w:tc>
        <w:tc>
          <w:tcPr>
            <w:tcW w:w="173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1632"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2307" w:type="dxa"/>
            <w:tcBorders/>
          </w:tcPr>
          <w:p>
            <w:pPr>
              <w:pStyle w:val="Normal"/>
              <w:widowControl/>
              <w:spacing w:lineRule="auto" w:line="240" w:before="0" w:after="0"/>
              <w:jc w:val="left"/>
              <w:rPr>
                <w:lang w:val="en-GB"/>
              </w:rPr>
            </w:pPr>
            <w:r>
              <w:rPr>
                <w:rFonts w:eastAsia="Calibri" w:cs=""/>
                <w:kern w:val="0"/>
                <w:sz w:val="22"/>
                <w:szCs w:val="22"/>
                <w:lang w:val="en-GB" w:eastAsia="en-US" w:bidi="ar-SA"/>
              </w:rPr>
              <w:t>X 2</w:t>
            </w:r>
          </w:p>
        </w:tc>
        <w:tc>
          <w:tcPr>
            <w:tcW w:w="167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p>
            <w:pPr>
              <w:pStyle w:val="Normal"/>
              <w:widowControl/>
              <w:spacing w:lineRule="auto" w:line="240" w:before="0" w:after="0"/>
              <w:jc w:val="left"/>
              <w:rPr>
                <w:lang w:val="en-GB"/>
              </w:rPr>
            </w:pPr>
            <w:r>
              <w:rPr>
                <w:rFonts w:eastAsia="Calibri" w:cs=""/>
                <w:kern w:val="0"/>
                <w:sz w:val="22"/>
                <w:szCs w:val="22"/>
                <w:lang w:val="en-GB" w:eastAsia="en-US" w:bidi="ar-SA"/>
              </w:rPr>
              <w:t>Broadcast 10/11, 12/11, 16/11, 1/12</w:t>
            </w:r>
          </w:p>
        </w:tc>
      </w:tr>
      <w:tr>
        <w:trPr/>
        <w:tc>
          <w:tcPr>
            <w:tcW w:w="165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TALKING HEAD/S 3</w:t>
            </w:r>
          </w:p>
        </w:tc>
        <w:tc>
          <w:tcPr>
            <w:tcW w:w="173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1632"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2307" w:type="dxa"/>
            <w:tcBorders/>
          </w:tcPr>
          <w:p>
            <w:pPr>
              <w:pStyle w:val="Normal"/>
              <w:widowControl/>
              <w:spacing w:lineRule="auto" w:line="240" w:before="0" w:after="0"/>
              <w:jc w:val="left"/>
              <w:rPr>
                <w:lang w:val="en-GB"/>
              </w:rPr>
            </w:pPr>
            <w:r>
              <w:rPr>
                <w:rFonts w:eastAsia="Calibri" w:cs=""/>
                <w:kern w:val="0"/>
                <w:sz w:val="22"/>
                <w:szCs w:val="22"/>
                <w:lang w:val="en-GB" w:eastAsia="en-US" w:bidi="ar-SA"/>
              </w:rPr>
              <w:t>X 2</w:t>
            </w:r>
          </w:p>
        </w:tc>
        <w:tc>
          <w:tcPr>
            <w:tcW w:w="167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p>
            <w:pPr>
              <w:pStyle w:val="Normal"/>
              <w:widowControl/>
              <w:spacing w:lineRule="auto" w:line="240" w:before="0" w:after="0"/>
              <w:jc w:val="left"/>
              <w:rPr>
                <w:lang w:val="en-GB"/>
              </w:rPr>
            </w:pPr>
            <w:r>
              <w:rPr>
                <w:rFonts w:eastAsia="Calibri" w:cs=""/>
                <w:kern w:val="0"/>
                <w:sz w:val="22"/>
                <w:szCs w:val="22"/>
                <w:lang w:val="en-GB" w:eastAsia="en-US" w:bidi="ar-SA"/>
              </w:rPr>
              <w:t>Broadcast 20/11, 23/11, 2/12</w:t>
            </w:r>
          </w:p>
        </w:tc>
      </w:tr>
      <w:tr>
        <w:trPr/>
        <w:tc>
          <w:tcPr>
            <w:tcW w:w="165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TALKING HEAD/S 4</w:t>
            </w:r>
          </w:p>
        </w:tc>
        <w:tc>
          <w:tcPr>
            <w:tcW w:w="173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1632"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tc>
        <w:tc>
          <w:tcPr>
            <w:tcW w:w="2307" w:type="dxa"/>
            <w:tcBorders/>
          </w:tcPr>
          <w:p>
            <w:pPr>
              <w:pStyle w:val="Normal"/>
              <w:widowControl/>
              <w:spacing w:lineRule="auto" w:line="240" w:before="0" w:after="0"/>
              <w:jc w:val="left"/>
              <w:rPr>
                <w:lang w:val="en-GB"/>
              </w:rPr>
            </w:pPr>
            <w:r>
              <w:rPr>
                <w:rFonts w:eastAsia="Calibri" w:cs=""/>
                <w:kern w:val="0"/>
                <w:sz w:val="22"/>
                <w:szCs w:val="22"/>
                <w:lang w:val="en-GB" w:eastAsia="en-US" w:bidi="ar-SA"/>
              </w:rPr>
              <w:t>X 6</w:t>
            </w:r>
          </w:p>
        </w:tc>
        <w:tc>
          <w:tcPr>
            <w:tcW w:w="1679" w:type="dxa"/>
            <w:tcBorders/>
          </w:tcPr>
          <w:p>
            <w:pPr>
              <w:pStyle w:val="Normal"/>
              <w:widowControl/>
              <w:spacing w:lineRule="auto" w:line="240" w:before="0" w:after="0"/>
              <w:jc w:val="left"/>
              <w:rPr>
                <w:lang w:val="en-GB"/>
              </w:rPr>
            </w:pPr>
            <w:r>
              <w:rPr>
                <w:rFonts w:eastAsia="Calibri" w:cs=""/>
                <w:kern w:val="0"/>
                <w:sz w:val="22"/>
                <w:szCs w:val="22"/>
                <w:lang w:val="en-GB" w:eastAsia="en-US" w:bidi="ar-SA"/>
              </w:rPr>
              <w:t>“</w:t>
            </w:r>
          </w:p>
          <w:p>
            <w:pPr>
              <w:pStyle w:val="Normal"/>
              <w:widowControl/>
              <w:spacing w:lineRule="auto" w:line="240" w:before="0" w:after="0"/>
              <w:jc w:val="left"/>
              <w:rPr>
                <w:lang w:val="en-GB"/>
              </w:rPr>
            </w:pPr>
            <w:r>
              <w:rPr>
                <w:rFonts w:eastAsia="Calibri" w:cs=""/>
                <w:kern w:val="0"/>
                <w:sz w:val="22"/>
                <w:szCs w:val="22"/>
                <w:lang w:val="en-GB" w:eastAsia="en-US" w:bidi="ar-SA"/>
              </w:rPr>
              <w:t>Broadcast 21/11, 24/11, 28/11, 3/12</w:t>
            </w:r>
          </w:p>
        </w:tc>
      </w:tr>
    </w:tbl>
    <w:p>
      <w:pPr>
        <w:pStyle w:val="Normal"/>
        <w:rPr>
          <w:b/>
          <w:bCs/>
          <w:lang w:val="en-GB"/>
        </w:rPr>
      </w:pPr>
      <w:r>
        <w:rPr>
          <w:b/>
          <w:bCs/>
          <w:lang w:val="en-GB"/>
        </w:rPr>
        <w:t>+ A Friday 13</w:t>
      </w:r>
      <w:r>
        <w:rPr>
          <w:b/>
          <w:bCs/>
          <w:vertAlign w:val="superscript"/>
          <w:lang w:val="en-GB"/>
        </w:rPr>
        <w:t>th</w:t>
      </w:r>
      <w:r>
        <w:rPr>
          <w:b/>
          <w:bCs/>
          <w:lang w:val="en-GB"/>
        </w:rPr>
        <w:t xml:space="preserve"> (November) ‘Special’ edition</w:t>
      </w:r>
    </w:p>
    <w:p>
      <w:pPr>
        <w:pStyle w:val="Normal"/>
        <w:rPr>
          <w:b/>
          <w:bCs/>
          <w:lang w:val="en-GB"/>
        </w:rPr>
      </w:pPr>
      <w:r>
        <w:rPr>
          <w:b/>
          <w:bCs/>
          <w:lang w:val="en-GB"/>
        </w:rPr>
        <w:t>NB SBC and TeleSesel can exercise a multiple screening option, with repeat showings of films on the designated day or combining films outside the above schedule.</w:t>
      </w:r>
    </w:p>
    <w:p>
      <w:pPr>
        <w:pStyle w:val="Normal"/>
        <w:rPr>
          <w:color w:val="FF0000"/>
          <w:lang w:val="en-GB"/>
        </w:rPr>
      </w:pPr>
      <w:r>
        <w:rPr/>
      </w:r>
    </w:p>
    <w:p>
      <w:pPr>
        <w:pStyle w:val="Normal"/>
        <w:rPr>
          <w:b/>
          <w:bCs/>
          <w:u w:val="single"/>
          <w:lang w:val="en-GB"/>
        </w:rPr>
      </w:pPr>
      <w:r>
        <w:rPr>
          <w:b/>
          <w:bCs/>
          <w:u w:val="single"/>
          <w:lang w:val="en-GB"/>
        </w:rPr>
        <w:t>2.RADIO</w:t>
      </w:r>
    </w:p>
    <w:p>
      <w:pPr>
        <w:pStyle w:val="Normal"/>
        <w:rPr>
          <w:lang w:val="en-GB"/>
        </w:rPr>
      </w:pPr>
      <w:r>
        <w:rPr>
          <w:lang w:val="en-GB"/>
        </w:rPr>
        <w:t xml:space="preserve">SHTA will negotiate a production/broadcast </w:t>
      </w:r>
      <w:r>
        <w:rPr>
          <w:lang w:val="en-GB"/>
        </w:rPr>
        <w:t>arrangement</w:t>
      </w:r>
      <w:r>
        <w:rPr>
          <w:lang w:val="en-GB"/>
        </w:rPr>
        <w:t xml:space="preserve"> with principal stations.</w:t>
      </w:r>
    </w:p>
    <w:p>
      <w:pPr>
        <w:pStyle w:val="Normal"/>
        <w:rPr>
          <w:lang w:val="en-GB"/>
        </w:rPr>
      </w:pPr>
      <w:r>
        <w:rPr>
          <w:lang w:val="en-GB"/>
        </w:rPr>
        <w:t>SHTA will provide the scripts and the principal station will produce the item</w:t>
      </w:r>
      <w:r>
        <w:rPr>
          <w:lang w:val="en-GB"/>
        </w:rPr>
        <w:t>s</w:t>
      </w:r>
      <w:r>
        <w:rPr>
          <w:lang w:val="en-GB"/>
        </w:rPr>
        <w:t>.</w:t>
      </w:r>
    </w:p>
    <w:p>
      <w:pPr>
        <w:pStyle w:val="Normal"/>
        <w:rPr>
          <w:lang w:val="en-GB"/>
        </w:rPr>
      </w:pPr>
      <w:r>
        <w:rPr/>
      </w:r>
    </w:p>
    <w:p>
      <w:pPr>
        <w:pStyle w:val="Normal"/>
        <w:rPr>
          <w:b/>
          <w:bCs/>
          <w:u w:val="single"/>
          <w:lang w:val="en-GB"/>
        </w:rPr>
      </w:pPr>
      <w:r>
        <w:rPr>
          <w:b/>
          <w:bCs/>
          <w:u w:val="single"/>
          <w:lang w:val="en-GB"/>
        </w:rPr>
        <w:t>3. PRINT MEDIA</w:t>
      </w:r>
    </w:p>
    <w:p>
      <w:pPr>
        <w:pStyle w:val="Normal"/>
        <w:rPr>
          <w:lang w:val="en-GB"/>
        </w:rPr>
      </w:pPr>
      <w:r>
        <w:rPr>
          <w:lang w:val="en-GB"/>
        </w:rPr>
        <w:t>STB Graphics team will translate each Television film into a static full or half page placement for Today (online only) and The Nation (physical).</w:t>
      </w:r>
    </w:p>
    <w:p>
      <w:pPr>
        <w:pStyle w:val="Normal"/>
        <w:rPr>
          <w:lang w:val="en-GB"/>
        </w:rPr>
      </w:pPr>
      <w:r>
        <w:rPr>
          <w:lang w:val="en-GB"/>
        </w:rPr>
        <w:t>The schedule will be determined by the screening of films, with the print version running the day after each film is shown for the first time to reinforce the message.</w:t>
      </w:r>
    </w:p>
    <w:p>
      <w:pPr>
        <w:pStyle w:val="Normal"/>
        <w:rPr>
          <w:lang w:val="en-GB"/>
        </w:rPr>
      </w:pPr>
      <w:r>
        <w:rPr>
          <w:lang w:val="en-GB"/>
        </w:rPr>
        <w:t>Repeat printings determined by budget.</w:t>
      </w:r>
    </w:p>
    <w:p>
      <w:pPr>
        <w:pStyle w:val="Normal"/>
        <w:rPr>
          <w:lang w:val="en-GB"/>
        </w:rPr>
      </w:pPr>
      <w:r>
        <w:rPr>
          <w:lang w:val="en-GB"/>
        </w:rPr>
        <w:t>Optimum would be to run the campaign in both outlets every Monday, Wednesday, Friday and Saturday throughout the duration of the campaign. This totals 24 days.</w:t>
      </w:r>
    </w:p>
    <w:p>
      <w:pPr>
        <w:pStyle w:val="Normal"/>
        <w:rPr>
          <w:b/>
          <w:bCs/>
          <w:u w:val="single"/>
          <w:lang w:val="en-GB"/>
        </w:rPr>
      </w:pPr>
      <w:r>
        <w:rPr>
          <w:b/>
          <w:bCs/>
          <w:u w:val="single"/>
          <w:lang w:val="en-GB"/>
        </w:rPr>
        <w:t>4.SOCIAL MEDIA</w:t>
      </w:r>
    </w:p>
    <w:p>
      <w:pPr>
        <w:pStyle w:val="Normal"/>
        <w:rPr>
          <w:lang w:val="en-GB"/>
        </w:rPr>
      </w:pPr>
      <w:r>
        <w:rPr>
          <w:lang w:val="en-GB"/>
        </w:rPr>
        <w:t>STB will translate and promote all campaign elements through existing social media platforms.</w:t>
      </w:r>
    </w:p>
    <w:p>
      <w:pPr>
        <w:pStyle w:val="Normal"/>
        <w:rPr>
          <w:lang w:val="en-GB"/>
        </w:rPr>
      </w:pPr>
      <w:r>
        <w:rPr>
          <w:lang w:val="en-GB"/>
        </w:rPr>
        <w:t>If this is not possible then SHTA will hire a specialist to carry out this work.</w:t>
      </w:r>
    </w:p>
    <w:p>
      <w:pPr>
        <w:pStyle w:val="Normal"/>
        <w:rPr>
          <w:lang w:val="en-GB"/>
        </w:rPr>
      </w:pPr>
      <w:r>
        <w:rPr>
          <w:lang w:val="en-GB"/>
        </w:rPr>
        <w:t xml:space="preserve">Therefore, cost will be determined by who does this. </w:t>
      </w:r>
      <w:r>
        <w:rPr>
          <w:lang w:val="en-GB"/>
        </w:rPr>
        <w:t>A</w:t>
      </w:r>
      <w:r>
        <w:rPr>
          <w:lang w:val="en-GB"/>
        </w:rPr>
        <w:t xml:space="preserve"> zero budget (if done ‘in house’) </w:t>
      </w:r>
    </w:p>
    <w:p>
      <w:pPr>
        <w:pStyle w:val="Normal"/>
        <w:rPr>
          <w:b/>
          <w:bCs/>
          <w:u w:val="single"/>
          <w:lang w:val="en-GB"/>
        </w:rPr>
      </w:pPr>
      <w:r>
        <w:rPr>
          <w:b/>
          <w:bCs/>
          <w:u w:val="single"/>
          <w:lang w:val="en-GB"/>
        </w:rPr>
        <w:t>5.EDUCATION PACK</w:t>
      </w:r>
    </w:p>
    <w:p>
      <w:pPr>
        <w:pStyle w:val="Normal"/>
        <w:rPr>
          <w:lang w:val="en-GB"/>
        </w:rPr>
      </w:pPr>
      <w:r>
        <w:rPr>
          <w:lang w:val="en-GB"/>
        </w:rPr>
        <w:t>SHTA will commission an education pack for upper Primary and lower Secondary pupils as well as organise training for teachers in state and private schools.</w:t>
      </w:r>
    </w:p>
    <w:p>
      <w:pPr>
        <w:pStyle w:val="Normal"/>
        <w:rPr>
          <w:lang w:val="en-GB"/>
        </w:rPr>
      </w:pPr>
      <w:r>
        <w:rPr>
          <w:lang w:val="en-GB"/>
        </w:rPr>
        <w:t>This will comprise all elements required by teachers to deliver a short classroom project on the reopening of our tourism sector.</w:t>
      </w:r>
    </w:p>
    <w:p>
      <w:pPr>
        <w:pStyle w:val="Normal"/>
        <w:rPr>
          <w:lang w:val="en-GB"/>
        </w:rPr>
      </w:pPr>
      <w:r>
        <w:rPr>
          <w:lang w:val="en-GB"/>
        </w:rPr>
        <w:t>The pack will comprise PPTs, Worksheets, Schemes of work, Lesson Plans and films.</w:t>
      </w:r>
    </w:p>
    <w:p>
      <w:pPr>
        <w:pStyle w:val="Normal"/>
        <w:rPr>
          <w:lang w:val="en-GB"/>
        </w:rPr>
      </w:pPr>
      <w:r>
        <w:rPr>
          <w:lang w:val="en-GB"/>
        </w:rPr>
        <w:t>The initiative will be supported by teacher training workshops on Mahe and Praslin.</w:t>
      </w:r>
    </w:p>
    <w:p>
      <w:pPr>
        <w:pStyle w:val="Normal"/>
        <w:rPr>
          <w:b/>
          <w:bCs/>
          <w:lang w:val="en-GB"/>
        </w:rPr>
      </w:pPr>
      <w:r>
        <w:rPr/>
      </w:r>
    </w:p>
    <w:p>
      <w:pPr>
        <w:pStyle w:val="Normal"/>
        <w:rPr>
          <w:b/>
          <w:bCs/>
          <w:lang w:val="en-GB"/>
        </w:rPr>
      </w:pPr>
      <w:r>
        <w:rPr>
          <w:b/>
          <w:bCs/>
          <w:lang w:val="en-GB"/>
        </w:rPr>
        <w:t>ACROSS THE PLATFORMS</w:t>
      </w:r>
    </w:p>
    <w:p>
      <w:pPr>
        <w:pStyle w:val="Normal"/>
        <w:rPr>
          <w:lang w:val="en-GB"/>
        </w:rPr>
      </w:pPr>
      <w:r>
        <w:rPr>
          <w:lang w:val="en-GB"/>
        </w:rPr>
        <w:t>We will exploit below the line and added value aspects as well as cross-platform synergy.</w:t>
      </w:r>
    </w:p>
    <w:p>
      <w:pPr>
        <w:pStyle w:val="Normal"/>
        <w:rPr>
          <w:lang w:val="en-GB"/>
        </w:rPr>
      </w:pPr>
      <w:r>
        <w:rPr>
          <w:lang w:val="en-GB"/>
        </w:rPr>
        <w:t>For example, a radio panel feature can incorporate the views of young people who have, through the education pack, already become familiar with the main campaign messages. We already have systemic synergy across the TV, Print and Social platforms, with shared and reinforced content operative.</w:t>
      </w:r>
    </w:p>
    <w:p>
      <w:pPr>
        <w:pStyle w:val="Normal"/>
        <w:rPr>
          <w:lang w:val="en-GB"/>
        </w:rPr>
      </w:pPr>
      <w:r>
        <w:rPr>
          <w:lang w:val="en-GB"/>
        </w:rPr>
        <w:t>These deliverables will (mostly) come to fruition during Phase Two of the campaign.</w:t>
      </w:r>
    </w:p>
    <w:p>
      <w:pPr>
        <w:pStyle w:val="Normal"/>
        <w:rPr>
          <w:lang w:val="en-GB"/>
        </w:rPr>
      </w:pPr>
      <w:r>
        <w:rPr/>
      </w:r>
    </w:p>
    <w:p>
      <w:pPr>
        <w:pStyle w:val="Normal"/>
        <w:rPr>
          <w:b/>
          <w:bCs/>
          <w:lang w:val="en-GB"/>
        </w:rPr>
      </w:pPr>
      <w:r>
        <w:rPr>
          <w:b/>
          <w:bCs/>
          <w:lang w:val="en-GB"/>
        </w:rPr>
        <w:t>COORDINATION</w:t>
      </w:r>
    </w:p>
    <w:p>
      <w:pPr>
        <w:pStyle w:val="Normal"/>
        <w:rPr>
          <w:lang w:val="en-GB"/>
        </w:rPr>
      </w:pPr>
      <w:r>
        <w:rPr>
          <w:lang w:val="en-GB"/>
        </w:rPr>
        <w:t xml:space="preserve">The SHTA Board will </w:t>
      </w:r>
      <w:r>
        <w:rPr>
          <w:lang w:val="en-GB"/>
        </w:rPr>
        <w:t>oversee project coordination.</w:t>
      </w:r>
    </w:p>
    <w:p>
      <w:pPr>
        <w:pStyle w:val="Normal"/>
        <w:rPr>
          <w:lang w:val="en-GB"/>
        </w:rPr>
      </w:pPr>
      <w:r>
        <w:rPr>
          <w:lang w:val="en-GB"/>
        </w:rPr>
      </w:r>
    </w:p>
    <w:p>
      <w:pPr>
        <w:pStyle w:val="Normal"/>
        <w:rPr>
          <w:lang w:val="en-GB"/>
        </w:rPr>
      </w:pPr>
      <w:r>
        <w:rPr/>
      </w:r>
    </w:p>
    <w:p>
      <w:pPr>
        <w:pStyle w:val="Normal"/>
        <w:rPr>
          <w:lang w:val="en-GB"/>
        </w:rPr>
      </w:pPr>
      <w:r>
        <w:rPr>
          <w:lang w:val="en-GB"/>
        </w:rPr>
      </w:r>
    </w:p>
    <w:p>
      <w:pPr>
        <w:pStyle w:val="Normal"/>
        <w:spacing w:before="0" w:after="160"/>
        <w:ind w:left="720"/>
        <w:rPr>
          <w:lang w:val="en-GB"/>
        </w:rPr>
      </w:pPr>
      <w:r>
        <w:rPr>
          <w:lang w:val="en-GB"/>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080" w:hanging="360"/>
      </w:pPr>
      <w:rPr>
        <w:rFonts w:ascii="Symbol" w:hAnsi="Symbol" w:cs="Symbol" w:hint="default"/>
        <w:rFonts w:cstheme="minorBidi" w:eastAsiaTheme="minorHAnsi"/>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SC"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SC"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SC"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ListParagraph">
    <w:name w:val="List Paragraph"/>
    <w:basedOn w:val="Normal"/>
    <w:uiPriority w:val="34"/>
    <w:qFormat/>
    <w:rsid w:val="00234a1e"/>
    <w:pPr>
      <w:spacing w:before="0" w:after="160"/>
      <w:ind w:lef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f03b4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199</TotalTime>
  <Application>LibreOffice/25.2.0.3$MacOSX_X86_64 LibreOffice_project/e1cf4a87eb02d755bce1a01209907ea5ddc8f069</Application>
  <AppVersion>15.0000</AppVersion>
  <Pages>3</Pages>
  <Words>690</Words>
  <Characters>3497</Characters>
  <CharactersWithSpaces>4065</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2020-10-03T06:10:00Z</dcterms:created>
  <dc:creator>MconsultingK@gmail.com</dc:creator>
  <dc:description/>
  <dc:language>en-US</dc:language>
  <cp:lastModifiedBy/>
  <dcterms:modified xsi:type="dcterms:W3CDTF">2026-07-22T14:51:58Z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